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D3" w:rsidRPr="00FA7322" w:rsidRDefault="001A6FD3" w:rsidP="001A6FD3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Приложение</w:t>
      </w:r>
    </w:p>
    <w:p w:rsidR="001A6FD3" w:rsidRPr="00FA7322" w:rsidRDefault="001A6FD3" w:rsidP="001A6FD3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к постановлению</w:t>
      </w:r>
    </w:p>
    <w:p w:rsidR="001A6FD3" w:rsidRPr="00FA7322" w:rsidRDefault="001A6FD3" w:rsidP="001A6FD3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Правительства Ханты-Мансийского автономного округа - Югры</w:t>
      </w:r>
    </w:p>
    <w:p w:rsidR="001A6FD3" w:rsidRDefault="001A6FD3" w:rsidP="001A6FD3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от 30 декабря 2025 года N 592-п</w:t>
      </w:r>
    </w:p>
    <w:p w:rsidR="00A723D5" w:rsidRDefault="00A723D5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1A6FD3" w:rsidRDefault="001A6FD3">
      <w:pPr>
        <w:pStyle w:val="ConsPlusTitle"/>
        <w:jc w:val="right"/>
        <w:outlineLvl w:val="1"/>
        <w:rPr>
          <w:rFonts w:ascii="Times New Roman" w:hAnsi="Times New Roman" w:cs="Times New Roman"/>
        </w:rPr>
      </w:pPr>
      <w:bookmarkStart w:id="0" w:name="_GoBack"/>
      <w:bookmarkEnd w:id="0"/>
    </w:p>
    <w:p w:rsidR="003A39C0" w:rsidRPr="003A39C0" w:rsidRDefault="00A12631" w:rsidP="003A39C0">
      <w:pPr>
        <w:pStyle w:val="ConsPlusTitle"/>
        <w:jc w:val="center"/>
        <w:outlineLvl w:val="2"/>
        <w:rPr>
          <w:rFonts w:ascii="Arial" w:hAnsi="Arial" w:cs="Arial"/>
          <w:sz w:val="24"/>
        </w:rPr>
      </w:pPr>
      <w:r>
        <w:tab/>
      </w:r>
      <w:r w:rsidR="003A39C0" w:rsidRPr="003A39C0">
        <w:rPr>
          <w:rFonts w:ascii="Arial" w:hAnsi="Arial" w:cs="Arial"/>
          <w:sz w:val="24"/>
        </w:rPr>
        <w:t>III. Перечень лекарственных препаратов, медицинских изделий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и специализированных продуктов лечебного питания,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применяемых при амбулаторном лечении отдельных категорий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граждан, которым предоставляются меры социальной поддержки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III.1. Лекарственные препараты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1"/>
        <w:gridCol w:w="1331"/>
        <w:gridCol w:w="1571"/>
        <w:gridCol w:w="3154"/>
        <w:gridCol w:w="2494"/>
        <w:gridCol w:w="1001"/>
      </w:tblGrid>
      <w:tr w:rsidR="003A39C0" w:rsidRPr="003A39C0" w:rsidTr="003A39C0">
        <w:tc>
          <w:tcPr>
            <w:tcW w:w="3903" w:type="dxa"/>
            <w:gridSpan w:val="3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лекарственного препарата</w:t>
            </w:r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выпуска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Примечание</w:t>
            </w:r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Пищеварительный тракт и обмен веществ</w:t>
            </w: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A12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Минеральные добавки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А12С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минеральные добавки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А12СВ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цинка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А12СВ01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Цинка сульфат</w:t>
            </w:r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504" w:tooltip="621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621</w:t>
              </w:r>
            </w:hyperlink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Кроветворение и кровь</w:t>
            </w: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B01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Антитромботические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средства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B01AC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Антиагреганты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кроме гепарина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B01AC11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Илопрост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для ингаляций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514" w:tooltip="623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623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B06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гематологические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B06AC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Препараты, применяемые при наследственном отеке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B06AC01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Ингибитор С1-эстеразы человека</w:t>
            </w:r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лиофилизат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441" w:tooltip="606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606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B06AC02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Икатибант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для подкожного введения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441" w:tooltip="606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606</w:t>
              </w:r>
            </w:hyperlink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C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Сердечно-сосудистая система</w:t>
            </w: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C02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Антигипертензивные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средства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C02К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антигипертензивные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средства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C02KX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Антигипертензивные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средства для лечения легочной артериальной гипертензии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C02KX01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Силденафил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401" w:tooltip="551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кодов 551</w:t>
              </w:r>
            </w:hyperlink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hyperlink w:anchor="P14514" w:tooltip="623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623</w:t>
              </w:r>
            </w:hyperlink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C09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Средства, действующие на ренин-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ангиотензиновую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систему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C09A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Ингибиторы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ангиотензин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-превращающего фермента (АПФ)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C09AA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Ингибиторы АПФ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C09AA09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Фозиноприл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C09B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Ингибиторы АПФ в комбинации с другими препаратами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C09BA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Ингибиторы АПФ в комбинации с диуретиками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C09BA02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Эналаприл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+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Гидрохлоротиазид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C09BA04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Периндоприл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+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Индапамид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G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Мочеполовая система и половые гормоны</w:t>
            </w: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G03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Половые гормоны и модуляторы функции половых органов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G03Х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Прочие половые гормоны и модуляторы половой системы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G03ХА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Антигонадотропины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G03ХА01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Даназол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капсулы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436" w:tooltip="605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кодов 605</w:t>
              </w:r>
            </w:hyperlink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hyperlink w:anchor="P14441" w:tooltip="606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606</w:t>
              </w:r>
            </w:hyperlink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Противомикробные препараты для системного действия</w:t>
            </w: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J04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Препараты, активные в отношении микобактерий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J04A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Противотуберкулезные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J04AB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Антибиотики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J04AB05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Рифапентин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76" w:tooltip="51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518</w:t>
              </w:r>
            </w:hyperlink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J05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Противовирусные препараты системного действия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J05A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Противовирусные препараты прямого действия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J05AB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Нуклеозиды и нуклеотиды, кроме ингибиторов обратной транскриптазы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J05AB11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Валацикловир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для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hyperlink w:anchor="P14146" w:tooltip="512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512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J05AP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Противовирусные препараты для лечения ВГС-инфекции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J05AP51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Ледипасвир+Софосбувир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для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hyperlink w:anchor="P14259" w:tooltip="530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530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J05AR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Комбинации противовирусных препаратов, активных в отношении ВИЧ</w:t>
            </w:r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J05AR03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Тенофовир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+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эмтрицитабин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229" w:tooltip="526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526</w:t>
              </w:r>
            </w:hyperlink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Противоопухолевые препараты и иммуномодуляторы</w:t>
            </w: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L01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Противоопухолевые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L01B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Антиметаболиты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L01BC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Аналоги пиримидина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L01BC03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Тегафур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капсулы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L02BG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Ингибиторы ферментов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L02BG04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Летрозол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оболочкой, таблетки, покрытые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46" w:tooltip="512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512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L02BG06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Эксеместан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оболочкой, таблетки, покрытые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46" w:tooltip="512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512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L01X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противоопухолевые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L01XB</w:t>
            </w:r>
          </w:p>
        </w:tc>
        <w:tc>
          <w:tcPr>
            <w:tcW w:w="6649" w:type="dxa"/>
            <w:gridSpan w:val="3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Производные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гидрозина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Гидразина сульфат</w:t>
            </w:r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Костно-мышечная система</w:t>
            </w: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M01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Противовоспалительные и противоревматические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M01A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M01AC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Оксикамы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M01AC06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Мелоксикам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M03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Миорелаксанты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M03B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Миорелаксанты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центрального действия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M03BX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миорелаксанты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центрального действия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M03BX04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Толперизон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02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Анальгетики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02A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Опиоиды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02AA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Природные алкалоиды опия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02AA08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Дигидрокодеин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 пролонгированного действия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46" w:tooltip="512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512</w:t>
              </w:r>
            </w:hyperlink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Противоэпилептические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Противоэпилептические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03AD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Производные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сукцинимида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03AD01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Этосуксимид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сироп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03AG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Производные жирных кислот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03AG04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Вигабатрин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оболочкой, гранулы для приготовления раствора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03AF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Производные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карбоксамида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03AF03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Руфинамид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03AX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противоэпилептические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03AX03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Сультиам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03AX09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Ламотриджин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03AX15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Зонисамид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капсулы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03AX18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Лакосамид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для приема внутрь, сироп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Психотропные средства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Антипсихотические средства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05AF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Производные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тиоксантена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05AF01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Флупентиксол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таблетки, покрытые пленочной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71" w:tooltip="517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517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05AH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Диазепины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оксазепины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тиазепины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оксепины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05AH02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Клозапин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71" w:tooltip="517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517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05AL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Бензамиды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05AL03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Тиаприд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71" w:tooltip="517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517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05AL05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Амисульприд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таблетки; таблетки, покрытые оболочкой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71" w:tooltip="517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517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05AX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антипсихотические средства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05AX12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Арипипразол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71" w:tooltip="517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517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05B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Анксиолитики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05BA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Производные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бензодиазепина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05BA01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Диазепам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ректальный раствор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детям до 18 лет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05BA09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Клобазам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05BA12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Алпразолам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05C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Снотворные и седативные средства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05CD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Производные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бензодиазепина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05CD08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Мидазолам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защечный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детям до 18 лет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05BX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анксиолитики</w:t>
            </w:r>
            <w:proofErr w:type="spellEnd"/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Аминофенилмасляная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кислота</w:t>
            </w:r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71" w:tooltip="517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517</w:t>
              </w:r>
            </w:hyperlink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Психоаналептики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06B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Психостимуляторы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средства, применяемые при синдроме дефицита внимания с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гиперактивностью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и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ноотропные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Гопантеновая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кислота</w:t>
            </w:r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386" w:tooltip="548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548</w:t>
              </w:r>
            </w:hyperlink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детям до 18 лет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06BX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Другие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психостимуляторы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ноотропные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06BX02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Пиритинол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суспензия для приема внутрь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209" w:tooltip="522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522</w:t>
              </w:r>
            </w:hyperlink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(G96.8, G93.4)</w:t>
            </w: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R03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Препараты для лечения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обструктивных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заболеваний дыхательных путей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R03A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Адренергические средства для ингаляционного введения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R03AL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Адренергические средства в комбинации с антихолинергическими средствами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R03AL09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Формотерол+Гликопиррония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бромид+Беклометазон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аэрозоль для ингаляций дозированный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156" w:tooltip="514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514</w:t>
              </w:r>
            </w:hyperlink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S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Органы чувств</w:t>
            </w: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Офтальмологические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S01B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Противовоспалительные препараты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S01BA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Кортикостероиды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S01BA01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Дексаметазон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глазные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S01E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Противоглаукомные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препараты и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миотические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средства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S01ED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Бета-адреноблокаторы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S01ED02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Бетаксолол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глазные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S01EE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Простагландин аналоги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S01EE01</w:t>
            </w: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Латанопрост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глазные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S01X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препараты для лечения заболеваний глаз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Таурин</w:t>
            </w:r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глазные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S01XA</w:t>
            </w:r>
          </w:p>
        </w:tc>
        <w:tc>
          <w:tcPr>
            <w:tcW w:w="8220" w:type="dxa"/>
            <w:gridSpan w:val="4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Прочие препараты для лечения заболеваний глаз</w:t>
            </w:r>
          </w:p>
        </w:tc>
      </w:tr>
      <w:tr w:rsidR="003A39C0" w:rsidRPr="003A39C0" w:rsidTr="003A39C0">
        <w:tc>
          <w:tcPr>
            <w:tcW w:w="100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3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7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5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Метилэтилпиридинол</w:t>
            </w:r>
            <w:proofErr w:type="spellEnd"/>
          </w:p>
        </w:tc>
        <w:tc>
          <w:tcPr>
            <w:tcW w:w="2494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глазные</w:t>
            </w:r>
          </w:p>
        </w:tc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A39C0" w:rsidRPr="003A39C0" w:rsidTr="003A39C0">
        <w:tc>
          <w:tcPr>
            <w:tcW w:w="100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А10</w:t>
            </w:r>
          </w:p>
        </w:tc>
        <w:tc>
          <w:tcPr>
            <w:tcW w:w="9551" w:type="dxa"/>
            <w:gridSpan w:val="5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для лечения сахарного диабета</w:t>
            </w:r>
          </w:p>
        </w:tc>
      </w:tr>
    </w:tbl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3A39C0" w:rsidRPr="003A39C0" w:rsidSect="003A39C0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40" w:right="566" w:bottom="1440" w:left="1133" w:header="0" w:footer="0" w:gutter="0"/>
          <w:cols w:space="720"/>
          <w:titlePg/>
          <w:docGrid w:linePitch="299"/>
        </w:sectPr>
      </w:pPr>
    </w:p>
    <w:p w:rsidR="00A12631" w:rsidRPr="00A12631" w:rsidRDefault="00A12631" w:rsidP="003A39C0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A39C0" w:rsidRPr="003A39C0" w:rsidRDefault="00A12631" w:rsidP="003A39C0">
      <w:pPr>
        <w:pStyle w:val="ConsPlusTitle"/>
        <w:jc w:val="center"/>
        <w:outlineLvl w:val="3"/>
        <w:rPr>
          <w:rFonts w:ascii="Arial" w:hAnsi="Arial" w:cs="Arial"/>
          <w:sz w:val="24"/>
        </w:rPr>
      </w:pPr>
      <w:r w:rsidRPr="00A12631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3A39C0" w:rsidRPr="003A39C0">
        <w:rPr>
          <w:rFonts w:ascii="Arial" w:hAnsi="Arial" w:cs="Arial"/>
          <w:sz w:val="24"/>
        </w:rPr>
        <w:t>III.2. Специализированные продукты лечебного питания для лиц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с нарушениями обмена ароматических аминокислот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на амбулаторном этапе лечения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7767"/>
      </w:tblGrid>
      <w:tr w:rsidR="003A39C0" w:rsidRPr="003A39C0" w:rsidTr="00756B50">
        <w:tc>
          <w:tcPr>
            <w:tcW w:w="119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Код категории льготы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Общая характеристика специализированного продукта лечебного питания</w:t>
            </w:r>
          </w:p>
        </w:tc>
      </w:tr>
      <w:tr w:rsidR="003A39C0" w:rsidRPr="003A39C0" w:rsidTr="00756B50">
        <w:tc>
          <w:tcPr>
            <w:tcW w:w="119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608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смесь незаменимых и заменимых аминокислот, обогащенная витаминами, минералами и микроэлементами (без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фенилаланина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</w:tr>
      <w:tr w:rsidR="003A39C0" w:rsidRPr="003A39C0" w:rsidTr="00756B50">
        <w:tc>
          <w:tcPr>
            <w:tcW w:w="119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609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смесь незаменимых и заменимых аминокислот, обогащенная витаминами, минералами и микроэлементами (без тирозина и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фенилаланина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</w:tr>
      <w:tr w:rsidR="003A39C0" w:rsidRPr="003A39C0" w:rsidTr="00756B50">
        <w:tc>
          <w:tcPr>
            <w:tcW w:w="119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610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смесь незаменимых и заменимых аминокислот, обогащенная витаминами, минералами и микроэлементами (без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валина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лейцина, изолейцина)</w:t>
            </w:r>
          </w:p>
        </w:tc>
      </w:tr>
      <w:tr w:rsidR="003A39C0" w:rsidRPr="003A39C0" w:rsidTr="00756B50">
        <w:tc>
          <w:tcPr>
            <w:tcW w:w="119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611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смесь незаменимых и заменимых аминокислот, обогащенная витаминами, минералами и микроэлементами (без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валина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метионина,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треонина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</w:tr>
      <w:tr w:rsidR="003A39C0" w:rsidRPr="003A39C0" w:rsidTr="00756B50">
        <w:tc>
          <w:tcPr>
            <w:tcW w:w="119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612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смесь масел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глицеролтриолеата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(GTO) и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глицеролтриэруката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(GTE); смесь с высоким содержанием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среднецепочечных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триглицеридов, обогащенная витаминами, минералами</w:t>
            </w:r>
          </w:p>
        </w:tc>
      </w:tr>
      <w:tr w:rsidR="003A39C0" w:rsidRPr="003A39C0" w:rsidTr="00756B50">
        <w:tc>
          <w:tcPr>
            <w:tcW w:w="119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613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смесь незаменимых и заменимых аминокислот, обогащенная витаминами, минералами и микроэлементами (без метионина)</w:t>
            </w:r>
          </w:p>
        </w:tc>
      </w:tr>
      <w:tr w:rsidR="003A39C0" w:rsidRPr="003A39C0" w:rsidTr="00756B50">
        <w:tc>
          <w:tcPr>
            <w:tcW w:w="119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614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смесь незаменимых и заменимых аминокислот, обогащенная витаминами, минералами и микроэлементами (без лизина и триптофана)</w:t>
            </w:r>
          </w:p>
        </w:tc>
      </w:tr>
      <w:tr w:rsidR="003A39C0" w:rsidRPr="003A39C0" w:rsidTr="00756B50">
        <w:tc>
          <w:tcPr>
            <w:tcW w:w="119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608, 609, 610, 611, 613, 614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диетические низкобелковые продукты, в том числе молочный напиток, макаронные изделия, заменитель муки, крупы, заменитель яиц, напиток сухой безбелковый</w:t>
            </w:r>
          </w:p>
        </w:tc>
      </w:tr>
      <w:tr w:rsidR="003A39C0" w:rsidRPr="003A39C0" w:rsidTr="00756B50">
        <w:tc>
          <w:tcPr>
            <w:tcW w:w="1191" w:type="dxa"/>
            <w:vMerge w:val="restart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615</w:t>
            </w: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специализированные смеси на основе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изолята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соевого белка</w:t>
            </w:r>
          </w:p>
        </w:tc>
      </w:tr>
      <w:tr w:rsidR="003A39C0" w:rsidRPr="003A39C0" w:rsidTr="00756B50">
        <w:tc>
          <w:tcPr>
            <w:tcW w:w="119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специализированные смеси на основе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гидролизата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казеина</w:t>
            </w:r>
          </w:p>
        </w:tc>
      </w:tr>
      <w:tr w:rsidR="003A39C0" w:rsidRPr="003A39C0" w:rsidTr="00756B50">
        <w:tc>
          <w:tcPr>
            <w:tcW w:w="1191" w:type="dxa"/>
            <w:vMerge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767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специализированные смеси на основе гидролизованного сывороточного белка -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казеинпредоминантные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молочные смеси</w:t>
            </w:r>
          </w:p>
        </w:tc>
      </w:tr>
    </w:tbl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0"/>
          <w:lang w:eastAsia="ru-RU"/>
        </w:rPr>
      </w:pPr>
      <w:bookmarkStart w:id="1" w:name="P14953"/>
      <w:bookmarkEnd w:id="1"/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III.3. Медицинские изделия и средства диагностики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Игла для </w:t>
      </w:r>
      <w:proofErr w:type="spellStart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автоинъектора</w:t>
      </w:r>
      <w:proofErr w:type="spellEnd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(игла к шприц-ручке) (детям до 18 лет, лицам старше 18 лет без инвалидности - в соответствии со схемой лечения, занесенной в Федеральный регистр больных сахарным диабетом, в числе, равном кратности суточного введения лекарственных препаратов (для </w:t>
      </w:r>
      <w:hyperlink w:anchor="P14184" w:tooltip="519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кода 519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для </w:t>
      </w:r>
      <w:hyperlink w:anchor="P14196" w:tooltip="520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кода 520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инсулинотерапии, для </w:t>
      </w:r>
      <w:hyperlink w:anchor="P14201" w:tooltip="521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кода 521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инсулинотерапии)).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Калоприемники (для </w:t>
      </w:r>
      <w:hyperlink w:anchor="P14146" w:tooltip="512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кода 512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Мочеприемники (для </w:t>
      </w:r>
      <w:hyperlink w:anchor="P14146" w:tooltip="512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кода 512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Перевязочные средства (для </w:t>
      </w:r>
      <w:hyperlink w:anchor="P14146" w:tooltip="512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кода 512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Тест-полоски для определения глюкозы в крови - глюкоза ИВД, реагент (не более 2190 тест-</w:t>
      </w: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полосок на 1 больного в год, для детей - не более 2900 тест-полосок на 1 больного в год для </w:t>
      </w:r>
      <w:hyperlink w:anchor="P14184" w:tooltip="519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кода 519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не более 1460 тест-полосок на 1 больного в год при условии назначения инсулинотерапии для </w:t>
      </w:r>
      <w:hyperlink w:anchor="P14196" w:tooltip="520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кодов 520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hyperlink w:anchor="P14201" w:tooltip="521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521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не более 200 тест-полосок на 1 больного в год для </w:t>
      </w:r>
      <w:hyperlink w:anchor="P14196" w:tooltip="520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кодов 520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hyperlink w:anchor="P14201" w:tooltip="521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521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наличии признаков осложнения сахарного диабета, появлении дополнительных факторов риска, а также на основании дневника самоконтроля уровня глюкозы по решению врачебной комиссии медицинской организации устанавливается норматив обеспечения медицинскими изделиями (тест-полоски) индивидуально с учетом стандартов медицинской помощи при сахарном диабете.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Шприц-ручка - </w:t>
      </w:r>
      <w:proofErr w:type="spellStart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автоинъектор</w:t>
      </w:r>
      <w:proofErr w:type="spellEnd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, используемый со сменным картриджем, механический (детям до 18 лет - 1 в 3 года).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Шприцы одноразовые (для </w:t>
      </w:r>
      <w:hyperlink w:anchor="P14146" w:tooltip="512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кода 512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Изделия очковой оптики - очки корригирующие (для </w:t>
      </w:r>
      <w:hyperlink w:anchor="P14089" w:tooltip="501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кодов 501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hyperlink w:anchor="P14093" w:tooltip="502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502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Комплект изделий к системе непрерывного мониторинга глюкозы (электрод игольчатый системы </w:t>
      </w:r>
      <w:proofErr w:type="spellStart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чрескожного</w:t>
      </w:r>
      <w:proofErr w:type="spellEnd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мониторинга уровня глюкозы в интерстициальной жидкости; система </w:t>
      </w:r>
      <w:proofErr w:type="spellStart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чрескожного</w:t>
      </w:r>
      <w:proofErr w:type="spellEnd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мониторинга уровня глюкозы в интерстициальной жидкости, электрохимический метод) - в объеме согласно стандартам оказания медицинской помощи при сахарном диабете для </w:t>
      </w:r>
      <w:hyperlink w:anchor="P14184" w:tooltip="519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кодов 519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hyperlink w:anchor="P14196" w:tooltip="520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520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hyperlink w:anchor="P14201" w:tooltip="521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521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(дети до 18 лет, совершеннолетние лица в возрасте до 23 лет, обучающиеся по очным программам высшего и среднего образования).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Инфузионные</w:t>
      </w:r>
      <w:proofErr w:type="spellEnd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наборы к инсулиновой помпе (набор для введения инсулина амбулаторный), резервуары к инсулиновой помпе (резервуар для амбулаторной инсулиновой </w:t>
      </w:r>
      <w:proofErr w:type="spellStart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инфузионной</w:t>
      </w:r>
      <w:proofErr w:type="spellEnd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помпы) - для </w:t>
      </w:r>
      <w:hyperlink w:anchor="P14184" w:tooltip="519">
        <w:r w:rsidRPr="003A39C0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кода 519</w:t>
        </w:r>
      </w:hyperlink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решению врачебной комиссии медицинской организации устанавливается норматив обеспечения медицинскими изделиями индивидуально, с учетом стандартов медицинской помощи при сахарном диабете.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0"/>
          <w:lang w:eastAsia="ru-RU"/>
        </w:rPr>
      </w:pPr>
      <w:bookmarkStart w:id="2" w:name="P14967"/>
      <w:bookmarkEnd w:id="2"/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IV. Перечень лекарственных препаратов для дополнительного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лекарственного обеспечения больных при оказании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специализированной медицинской помощи в условиях дневного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стационара и в стационарных условиях больных редкими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(</w:t>
      </w:r>
      <w:proofErr w:type="spellStart"/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орфанными</w:t>
      </w:r>
      <w:proofErr w:type="spellEnd"/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) заболеваниями, в том числе детей, включенных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в региональный сегмент информационного ресурса Фонда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поддержки детей с тяжелыми </w:t>
      </w:r>
      <w:proofErr w:type="spellStart"/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жизнеугрожающими</w:t>
      </w:r>
      <w:proofErr w:type="spellEnd"/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 и хроническими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заболеваниями, в том числе редкими (</w:t>
      </w:r>
      <w:proofErr w:type="spellStart"/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орфанными</w:t>
      </w:r>
      <w:proofErr w:type="spellEnd"/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)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заболеваниями, "Круг добра", а также пациентов с иными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3A39C0">
        <w:rPr>
          <w:rFonts w:ascii="Arial" w:eastAsia="Times New Roman" w:hAnsi="Arial" w:cs="Arial"/>
          <w:b/>
          <w:sz w:val="24"/>
          <w:szCs w:val="20"/>
          <w:lang w:eastAsia="ru-RU"/>
        </w:rPr>
        <w:t>заболеваниями &lt;*&gt;</w:t>
      </w: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4111"/>
      </w:tblGrid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Дневной, круглосуточный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Лекарственная форма</w:t>
            </w:r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Инклисиран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hyperlink w:anchor="P15017" w:tooltip="&lt;**&gt; Для пациентов с экстремально высоким сердечно-сосудистым риском.">
              <w:r w:rsidRPr="003A39C0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Канакинумаб</w:t>
            </w:r>
            <w:proofErr w:type="spellEnd"/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Асфотаза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альфа</w:t>
            </w:r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Сатрализумаб</w:t>
            </w:r>
            <w:proofErr w:type="spellEnd"/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Авалглюкозидаза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альфа</w:t>
            </w:r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лиофилизат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для приготовления концентрата для приготовления раствора для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инфузий</w:t>
            </w:r>
            <w:proofErr w:type="spellEnd"/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Дневной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Офатумумаб</w:t>
            </w:r>
            <w:proofErr w:type="spellEnd"/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Протеин С человеческий</w:t>
            </w:r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лиофилизат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Круглосуточный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Нусинерсен</w:t>
            </w:r>
            <w:proofErr w:type="spellEnd"/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раствор для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интратекального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введения</w:t>
            </w:r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Круглосуточный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Динутуксимаб</w:t>
            </w:r>
            <w:proofErr w:type="spellEnd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бета</w:t>
            </w:r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инфузий</w:t>
            </w:r>
            <w:proofErr w:type="spellEnd"/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Дневной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Дивозилимаб</w:t>
            </w:r>
            <w:proofErr w:type="spellEnd"/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инфузий</w:t>
            </w:r>
            <w:proofErr w:type="spellEnd"/>
          </w:p>
        </w:tc>
      </w:tr>
      <w:tr w:rsidR="003A39C0" w:rsidRPr="003A39C0" w:rsidTr="00756B50"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Круглосуточный</w:t>
            </w:r>
          </w:p>
        </w:tc>
        <w:tc>
          <w:tcPr>
            <w:tcW w:w="2409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Сенипрутуг</w:t>
            </w:r>
            <w:proofErr w:type="spellEnd"/>
          </w:p>
        </w:tc>
        <w:tc>
          <w:tcPr>
            <w:tcW w:w="4111" w:type="dxa"/>
          </w:tcPr>
          <w:p w:rsidR="003A39C0" w:rsidRPr="003A39C0" w:rsidRDefault="003A39C0" w:rsidP="003A39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3A39C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инфузий</w:t>
            </w:r>
            <w:proofErr w:type="spellEnd"/>
          </w:p>
        </w:tc>
      </w:tr>
    </w:tbl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A39C0" w:rsidRPr="003A39C0" w:rsidRDefault="003A39C0" w:rsidP="003A39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--------------------------------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&lt;*&gt; В медицинских организациях могут быть использованы также иные лекарственные препараты, полученные из иных источников финансирования.</w:t>
      </w:r>
    </w:p>
    <w:p w:rsidR="003A39C0" w:rsidRPr="003A39C0" w:rsidRDefault="003A39C0" w:rsidP="003A39C0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3" w:name="P15017"/>
      <w:bookmarkEnd w:id="3"/>
      <w:r w:rsidRPr="003A39C0">
        <w:rPr>
          <w:rFonts w:ascii="Times New Roman" w:eastAsia="Times New Roman" w:hAnsi="Times New Roman" w:cs="Times New Roman"/>
          <w:sz w:val="24"/>
          <w:szCs w:val="20"/>
          <w:lang w:eastAsia="ru-RU"/>
        </w:rPr>
        <w:t>&lt;**&gt; Для пациентов с экстремально высоким сердечно-сосудистым риском.</w:t>
      </w:r>
    </w:p>
    <w:p w:rsidR="00A723D5" w:rsidRDefault="00A723D5" w:rsidP="003A39C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outlineLvl w:val="1"/>
      </w:pPr>
    </w:p>
    <w:sectPr w:rsidR="00A723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3D5" w:rsidRDefault="00A12631">
      <w:pPr>
        <w:spacing w:after="0" w:line="240" w:lineRule="auto"/>
      </w:pPr>
      <w:r>
        <w:separator/>
      </w:r>
    </w:p>
  </w:endnote>
  <w:endnote w:type="continuationSeparator" w:id="0">
    <w:p w:rsidR="00A723D5" w:rsidRDefault="00A1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9C0" w:rsidRDefault="003A39C0">
    <w:pPr>
      <w:pStyle w:val="ConsPlusNorma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9C0" w:rsidRDefault="003A39C0">
    <w:pPr>
      <w:pStyle w:val="ConsPlusNorma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3D5" w:rsidRDefault="00A12631">
      <w:pPr>
        <w:spacing w:after="0" w:line="240" w:lineRule="auto"/>
      </w:pPr>
      <w:r>
        <w:separator/>
      </w:r>
    </w:p>
  </w:footnote>
  <w:footnote w:type="continuationSeparator" w:id="0">
    <w:p w:rsidR="00A723D5" w:rsidRDefault="00A1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9C0" w:rsidRDefault="003A39C0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9C0" w:rsidRDefault="003A39C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3D5"/>
    <w:rsid w:val="001A6FD3"/>
    <w:rsid w:val="003A39C0"/>
    <w:rsid w:val="00A12631"/>
    <w:rsid w:val="00A7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B95BE-16CB-4293-A8B6-625D419D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table" w:customStyle="1" w:styleId="13">
    <w:name w:val="Сетка таблицы1"/>
    <w:basedOn w:val="a1"/>
    <w:next w:val="af0"/>
    <w:uiPriority w:val="59"/>
    <w:rsid w:val="00A1263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2124</Words>
  <Characters>12108</Characters>
  <Application>Microsoft Office Word</Application>
  <DocSecurity>0</DocSecurity>
  <Lines>100</Lines>
  <Paragraphs>28</Paragraphs>
  <ScaleCrop>false</ScaleCrop>
  <Company/>
  <LinksUpToDate>false</LinksUpToDate>
  <CharactersWithSpaces>14204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Луиза Костарева</cp:lastModifiedBy>
  <cp:revision>16</cp:revision>
  <dcterms:created xsi:type="dcterms:W3CDTF">2020-10-06T05:46:00Z</dcterms:created>
  <dcterms:modified xsi:type="dcterms:W3CDTF">2026-02-27T14:17:00Z</dcterms:modified>
</cp:coreProperties>
</file>